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E9" w:rsidRDefault="00C0239A">
      <w:pPr>
        <w:spacing w:after="544" w:line="259" w:lineRule="auto"/>
        <w:ind w:left="0" w:right="252" w:firstLine="0"/>
        <w:jc w:val="center"/>
      </w:pPr>
      <w:r>
        <w:rPr>
          <w:sz w:val="26"/>
        </w:rPr>
        <w:t>BIZTONSÁGI ADATLAP</w:t>
      </w:r>
    </w:p>
    <w:p w:rsidR="008632E9" w:rsidRDefault="00C0239A">
      <w:pPr>
        <w:numPr>
          <w:ilvl w:val="0"/>
          <w:numId w:val="1"/>
        </w:numPr>
        <w:spacing w:after="266" w:line="259" w:lineRule="auto"/>
        <w:ind w:left="461" w:hanging="330"/>
        <w:jc w:val="left"/>
      </w:pPr>
      <w:r>
        <w:rPr>
          <w:u w:val="single" w:color="000000"/>
        </w:rPr>
        <w:t>A készítmény neve:</w:t>
      </w:r>
    </w:p>
    <w:p w:rsidR="008632E9" w:rsidRDefault="00C0239A">
      <w:pPr>
        <w:spacing w:after="244"/>
      </w:pPr>
      <w:r>
        <w:t>KÉMIÁI ÉRDESÍTÓ 14 100</w:t>
      </w:r>
    </w:p>
    <w:p w:rsidR="008632E9" w:rsidRDefault="00C0239A">
      <w:pPr>
        <w:ind w:left="802"/>
      </w:pPr>
      <w:r>
        <w:t>Gyártó neve, címe: Incorporated 43832 Newcomerstown, OHIO, USA</w:t>
      </w:r>
    </w:p>
    <w:p w:rsidR="008632E9" w:rsidRDefault="00C0239A">
      <w:pPr>
        <w:ind w:left="795"/>
      </w:pPr>
      <w:r>
        <w:t>Tel..• 1 740 498 8324</w:t>
      </w:r>
    </w:p>
    <w:p w:rsidR="008632E9" w:rsidRDefault="00C0239A">
      <w:pPr>
        <w:ind w:left="802"/>
      </w:pPr>
      <w:r>
        <w:t>Importór, forgalmazó: Royal Albatross Kft. 1204 Bp. Mártírok u. 286/A</w:t>
      </w:r>
    </w:p>
    <w:p w:rsidR="008632E9" w:rsidRDefault="00C0239A">
      <w:pPr>
        <w:spacing w:after="259"/>
        <w:ind w:left="809"/>
      </w:pPr>
      <w:r>
        <w:t>Tel.:1 285 5135</w:t>
      </w:r>
    </w:p>
    <w:p w:rsidR="008632E9" w:rsidRDefault="00C0239A">
      <w:pPr>
        <w:numPr>
          <w:ilvl w:val="0"/>
          <w:numId w:val="1"/>
        </w:numPr>
        <w:spacing w:after="266" w:line="259" w:lineRule="auto"/>
        <w:ind w:left="461" w:hanging="330"/>
        <w:jc w:val="left"/>
      </w:pPr>
      <w:r>
        <w:rPr>
          <w:u w:val="single" w:color="000000"/>
        </w:rPr>
        <w:t>Összetétel / Tájékoztatás az alapanyagokról:</w:t>
      </w:r>
    </w:p>
    <w:tbl>
      <w:tblPr>
        <w:tblStyle w:val="TableGrid"/>
        <w:tblW w:w="9080" w:type="dxa"/>
        <w:tblInd w:w="40" w:type="dxa"/>
        <w:tblCellMar>
          <w:top w:w="24" w:type="dxa"/>
          <w:left w:w="63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1810"/>
        <w:gridCol w:w="1819"/>
        <w:gridCol w:w="1815"/>
        <w:gridCol w:w="1826"/>
        <w:gridCol w:w="1810"/>
      </w:tblGrid>
      <w:tr w:rsidR="008632E9">
        <w:trPr>
          <w:trHeight w:val="566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7" w:right="63" w:hanging="7"/>
              <w:jc w:val="left"/>
            </w:pPr>
            <w:r>
              <w:t>Komponens neve: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CAS-szám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17" w:firstLine="0"/>
              <w:jc w:val="left"/>
            </w:pPr>
            <w:r>
              <w:t>Tartalom (</w:t>
            </w:r>
            <w:r>
              <w:rPr>
                <w:vertAlign w:val="superscript"/>
              </w:rPr>
              <w:t xml:space="preserve">0 </w:t>
            </w:r>
            <w:r>
              <w:t>0)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7" w:firstLine="0"/>
              <w:jc w:val="left"/>
            </w:pPr>
            <w:r>
              <w:t>EU-veszélyjel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0" w:firstLine="0"/>
              <w:jc w:val="left"/>
            </w:pPr>
            <w:r>
              <w:t>R-mondat szám</w:t>
            </w:r>
          </w:p>
        </w:tc>
      </w:tr>
      <w:tr w:rsidR="008632E9">
        <w:trPr>
          <w:trHeight w:val="56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7" w:firstLine="0"/>
              <w:jc w:val="left"/>
            </w:pPr>
            <w:r>
              <w:t>n-hexán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31" w:firstLine="0"/>
              <w:jc w:val="left"/>
            </w:pPr>
            <w:r>
              <w:t>110-54-3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3" w:firstLine="0"/>
              <w:jc w:val="left"/>
            </w:pPr>
            <w:r>
              <w:t>25-35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14" w:firstLine="0"/>
              <w:jc w:val="left"/>
            </w:pPr>
            <w:r>
              <w:t>F, xn, N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28" w:firstLine="0"/>
              <w:jc w:val="left"/>
            </w:pPr>
            <w:r>
              <w:t>11-38, 48, 20, 51,</w:t>
            </w:r>
          </w:p>
          <w:p w:rsidR="008632E9" w:rsidRDefault="00C0239A">
            <w:pPr>
              <w:spacing w:after="0" w:line="259" w:lineRule="auto"/>
              <w:ind w:left="7" w:firstLine="0"/>
              <w:jc w:val="left"/>
            </w:pPr>
            <w:r>
              <w:t>53, 62, 65,67</w:t>
            </w:r>
          </w:p>
        </w:tc>
      </w:tr>
      <w:tr w:rsidR="008632E9">
        <w:trPr>
          <w:trHeight w:val="288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21" w:firstLine="0"/>
              <w:jc w:val="left"/>
            </w:pPr>
            <w:r>
              <w:t>o-xilol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17" w:firstLine="0"/>
              <w:jc w:val="left"/>
            </w:pPr>
            <w:r>
              <w:t>95-47-6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38" w:firstLine="0"/>
              <w:jc w:val="left"/>
            </w:pPr>
            <w:r>
              <w:t>15-25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21" w:firstLine="0"/>
              <w:jc w:val="left"/>
            </w:pPr>
            <w:r>
              <w:rPr>
                <w:sz w:val="26"/>
              </w:rPr>
              <w:t>Xn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35" w:firstLine="0"/>
              <w:jc w:val="left"/>
            </w:pPr>
            <w:r>
              <w:t>10, 20, 21, 38</w:t>
            </w:r>
          </w:p>
        </w:tc>
      </w:tr>
      <w:tr w:rsidR="008632E9">
        <w:trPr>
          <w:trHeight w:val="28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14" w:firstLine="0"/>
              <w:jc w:val="left"/>
            </w:pPr>
            <w:r>
              <w:t>toluol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38" w:firstLine="0"/>
              <w:jc w:val="left"/>
            </w:pPr>
            <w:r>
              <w:t>108-88-3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10" w:firstLine="0"/>
              <w:jc w:val="left"/>
            </w:pPr>
            <w:r>
              <w:t>40-50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14" w:firstLine="0"/>
              <w:jc w:val="left"/>
            </w:pPr>
            <w:r>
              <w:rPr>
                <w:sz w:val="30"/>
              </w:rPr>
              <w:t>F,xn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35" w:firstLine="0"/>
              <w:jc w:val="left"/>
            </w:pPr>
            <w:r>
              <w:t>11 20</w:t>
            </w:r>
          </w:p>
        </w:tc>
      </w:tr>
    </w:tbl>
    <w:p w:rsidR="008632E9" w:rsidRDefault="00C0239A">
      <w:pPr>
        <w:numPr>
          <w:ilvl w:val="0"/>
          <w:numId w:val="1"/>
        </w:numPr>
        <w:spacing w:after="266" w:line="259" w:lineRule="auto"/>
        <w:ind w:left="461" w:hanging="330"/>
        <w:jc w:val="left"/>
      </w:pPr>
      <w:r>
        <w:rPr>
          <w:u w:val="single" w:color="000000"/>
        </w:rPr>
        <w:t>Veszélyesség szerinti besorolás:</w:t>
      </w:r>
    </w:p>
    <w:p w:rsidR="008632E9" w:rsidRDefault="00C0239A">
      <w:pPr>
        <w:ind w:left="830"/>
      </w:pPr>
      <w:r>
        <w:t>EU veszélyesség: F, Xn, N</w:t>
      </w:r>
    </w:p>
    <w:p w:rsidR="008632E9" w:rsidRDefault="00C0239A">
      <w:pPr>
        <w:spacing w:after="239"/>
        <w:ind w:left="830"/>
      </w:pPr>
      <w:r>
        <w:t>R-mondat: 10, 11, 20, 21, 38, 48, 51, 53, 62, 65, 67</w:t>
      </w:r>
    </w:p>
    <w:p w:rsidR="008632E9" w:rsidRDefault="00C0239A">
      <w:pPr>
        <w:numPr>
          <w:ilvl w:val="0"/>
          <w:numId w:val="1"/>
        </w:numPr>
        <w:spacing w:after="266" w:line="259" w:lineRule="auto"/>
        <w:ind w:left="461" w:hanging="330"/>
        <w:jc w:val="left"/>
      </w:pPr>
      <w:r>
        <w:rPr>
          <w:u w:val="single" w:color="000000"/>
        </w:rPr>
        <w:t>Elsősegélynyújtás.</w:t>
      </w:r>
    </w:p>
    <w:p w:rsidR="008632E9" w:rsidRDefault="00C0239A">
      <w:pPr>
        <w:numPr>
          <w:ilvl w:val="1"/>
          <w:numId w:val="1"/>
        </w:numPr>
        <w:ind w:left="977" w:hanging="140"/>
      </w:pPr>
      <w:r>
        <w:t>A sérültet friss levegőre kell vinni,szoros ruhadarabjait meglazítani,</w:t>
      </w:r>
    </w:p>
    <w:p w:rsidR="008632E9" w:rsidRDefault="00C0239A">
      <w:pPr>
        <w:numPr>
          <w:ilvl w:val="1"/>
          <w:numId w:val="1"/>
        </w:numPr>
        <w:ind w:left="977" w:hanging="140"/>
      </w:pPr>
      <w:r>
        <w:t>Légzésének</w:t>
      </w:r>
      <w:r>
        <w:tab/>
        <w:t>leállásakor</w:t>
      </w:r>
      <w:r>
        <w:tab/>
        <w:t xml:space="preserve">azonnal </w:t>
      </w:r>
      <w:r>
        <w:tab/>
        <w:t>légzéstámogatást,</w:t>
      </w:r>
      <w:r>
        <w:tab/>
        <w:t>adot</w:t>
      </w:r>
      <w:r>
        <w:t>t</w:t>
      </w:r>
      <w:r>
        <w:tab/>
        <w:t>esetben oxigénbelélegeztetést kell alkalmazni</w:t>
      </w:r>
    </w:p>
    <w:p w:rsidR="008632E9" w:rsidRDefault="00C0239A">
      <w:pPr>
        <w:numPr>
          <w:ilvl w:val="1"/>
          <w:numId w:val="1"/>
        </w:numPr>
        <w:ind w:left="977" w:hanging="140"/>
      </w:pPr>
      <w:r>
        <w:t>Elszennyezett ruhadarabjait le kell húzni és elzávolítani</w:t>
      </w:r>
    </w:p>
    <w:p w:rsidR="008632E9" w:rsidRDefault="00C0239A">
      <w:pPr>
        <w:numPr>
          <w:ilvl w:val="1"/>
          <w:numId w:val="1"/>
        </w:numPr>
        <w:ind w:left="977" w:hanging="140"/>
      </w:pPr>
      <w:r>
        <w:t>A készítménnyel érintett testrészét vízzel kell öblíteni,ha a szemével érintkezésbe került, azt 10-15 percig kell öblíteni,ehhez a szemhéjat szét kell</w:t>
      </w:r>
      <w:r>
        <w:t xml:space="preserve"> húzni és egyidejűleg a sérültnek minden irányban mozgatnia kell a szemét. A helyszínre orvost kell hívni.</w:t>
      </w:r>
    </w:p>
    <w:p w:rsidR="008632E9" w:rsidRDefault="00C0239A">
      <w:pPr>
        <w:numPr>
          <w:ilvl w:val="1"/>
          <w:numId w:val="1"/>
        </w:numPr>
        <w:ind w:left="977" w:hanging="140"/>
      </w:pPr>
      <w:r>
        <w:t>A sérültet ne engedjük lehúlni. Hányáskor a fejét oldalra kell fordítani.</w:t>
      </w:r>
    </w:p>
    <w:p w:rsidR="008632E9" w:rsidRDefault="00C0239A">
      <w:pPr>
        <w:numPr>
          <w:ilvl w:val="1"/>
          <w:numId w:val="1"/>
        </w:numPr>
        <w:spacing w:after="522"/>
        <w:ind w:left="977" w:hanging="140"/>
      </w:pPr>
      <w:r>
        <w:t>Eszméletvesztés veszélye esetén rögzített oldalfekvésbe kell helyezni és úg</w:t>
      </w:r>
      <w:r>
        <w:t>y kell szállítani.</w:t>
      </w:r>
    </w:p>
    <w:p w:rsidR="008632E9" w:rsidRDefault="00C0239A">
      <w:pPr>
        <w:numPr>
          <w:ilvl w:val="0"/>
          <w:numId w:val="1"/>
        </w:numPr>
        <w:spacing w:after="266" w:line="259" w:lineRule="auto"/>
        <w:ind w:left="461" w:hanging="330"/>
        <w:jc w:val="left"/>
      </w:pPr>
      <w:r>
        <w:rPr>
          <w:u w:val="single" w:color="000000"/>
        </w:rPr>
        <w:t>Tűzveszélyesség:</w:t>
      </w:r>
    </w:p>
    <w:p w:rsidR="008632E9" w:rsidRDefault="00C0239A">
      <w:pPr>
        <w:spacing w:after="307"/>
        <w:ind w:left="844" w:right="306"/>
      </w:pPr>
      <w:r>
        <w:t xml:space="preserve">Kezdeti túz porral, vagy szénsavval oltó készülékkel, kiterjedt tüz habbal, vagy porlasztott vízzel oltható. A dobozt vízzel kell hűteni és lehetóség szerint ki kell vonni </w:t>
      </w:r>
      <w:r>
        <w:lastRenderedPageBreak/>
        <w:t>a veszélyeztetett területről. Tűz esetén tökélet</w:t>
      </w:r>
      <w:r>
        <w:t xml:space="preserve">len égés miatt szénmonoxid keletkezhet. </w:t>
      </w:r>
      <w:r>
        <w:rPr>
          <w:u w:val="single" w:color="000000"/>
        </w:rPr>
        <w:t>6, Ovintézkedés baleset esetén:</w:t>
      </w:r>
    </w:p>
    <w:p w:rsidR="008632E9" w:rsidRDefault="00C0239A">
      <w:pPr>
        <w:ind w:left="1164"/>
      </w:pPr>
      <w:r>
        <w:t>Szivárgás esetén a szivárgás helyét el kell zárni, ha kockázat nélkül lehetséges.</w:t>
      </w:r>
    </w:p>
    <w:p w:rsidR="008632E9" w:rsidRDefault="00C0239A">
      <w:pPr>
        <w:ind w:left="1164"/>
      </w:pPr>
      <w:r>
        <w:t>A veszélyeztetett területen a járművek személyzetét értesíteni kell.</w:t>
      </w:r>
    </w:p>
    <w:p w:rsidR="008632E9" w:rsidRDefault="00C0239A">
      <w:pPr>
        <w:spacing w:after="240"/>
        <w:ind w:left="1164"/>
      </w:pPr>
      <w:r>
        <w:t>A kiömlött készítményt gáttal körül kell venni, nem éghetó felszívóképes anyaggal pl. földdel, homokkal mészkóporral kell befedni, és ártatlanná tétel céljából zárt tartályban biztonságos helyre szállítani.</w:t>
      </w:r>
    </w:p>
    <w:p w:rsidR="008632E9" w:rsidRDefault="00C0239A">
      <w:pPr>
        <w:numPr>
          <w:ilvl w:val="0"/>
          <w:numId w:val="2"/>
        </w:numPr>
        <w:spacing w:after="266" w:line="259" w:lineRule="auto"/>
        <w:ind w:hanging="231"/>
        <w:jc w:val="left"/>
      </w:pPr>
      <w:r>
        <w:rPr>
          <w:u w:val="single" w:color="000000"/>
        </w:rPr>
        <w:t>Kezelés és tárolás:</w:t>
      </w:r>
    </w:p>
    <w:p w:rsidR="008632E9" w:rsidRDefault="00C0239A">
      <w:pPr>
        <w:ind w:left="1164"/>
      </w:pPr>
      <w:r>
        <w:t>A készítménygózök a levegővel</w:t>
      </w:r>
      <w:r>
        <w:t xml:space="preserve"> robbanókeveréket alkotnak.</w:t>
      </w:r>
    </w:p>
    <w:p w:rsidR="008632E9" w:rsidRDefault="00C0239A">
      <w:pPr>
        <w:ind w:left="1164"/>
      </w:pPr>
      <w:r>
        <w:t>A túl magas készítménytartalom megakadályozására a használat helyén levegócserét kell biztosítani.</w:t>
      </w:r>
    </w:p>
    <w:p w:rsidR="008632E9" w:rsidRDefault="00C0239A">
      <w:pPr>
        <w:ind w:left="1164"/>
      </w:pPr>
      <w:r>
        <w:t>Dohányzás, nyílt láng, szikrát adó munkák tilosak a használat közelében.</w:t>
      </w:r>
    </w:p>
    <w:p w:rsidR="008632E9" w:rsidRDefault="00C0239A">
      <w:pPr>
        <w:ind w:left="1164"/>
      </w:pPr>
      <w:r>
        <w:t>Szünet előtt és a munkavégzés után kezet kell mosni.</w:t>
      </w:r>
    </w:p>
    <w:p w:rsidR="008632E9" w:rsidRDefault="00C0239A">
      <w:pPr>
        <w:spacing w:after="267"/>
        <w:ind w:left="1164"/>
      </w:pPr>
      <w:r>
        <w:t>Tárolás: száraz hűvös helyen, lezárva, élelmiszerektől távol.</w:t>
      </w:r>
    </w:p>
    <w:p w:rsidR="008632E9" w:rsidRDefault="00C0239A">
      <w:pPr>
        <w:numPr>
          <w:ilvl w:val="0"/>
          <w:numId w:val="2"/>
        </w:numPr>
        <w:spacing w:after="266" w:line="259" w:lineRule="auto"/>
        <w:ind w:hanging="231"/>
        <w:jc w:val="left"/>
      </w:pPr>
      <w:r>
        <w:rPr>
          <w:u w:val="single" w:color="000000"/>
        </w:rPr>
        <w:t>Az egészséget nem veszélyeztetó munkavégzés feltételei:</w:t>
      </w:r>
    </w:p>
    <w:p w:rsidR="008632E9" w:rsidRDefault="00C0239A">
      <w:pPr>
        <w:ind w:left="1164"/>
      </w:pPr>
      <w:r>
        <w:t>Munkahelyi levegőben megengedett koncentráció:</w:t>
      </w:r>
    </w:p>
    <w:tbl>
      <w:tblPr>
        <w:tblStyle w:val="TableGrid"/>
        <w:tblW w:w="7518" w:type="dxa"/>
        <w:tblInd w:w="1162" w:type="dxa"/>
        <w:tblCellMar>
          <w:top w:w="34" w:type="dxa"/>
          <w:left w:w="6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47"/>
        <w:gridCol w:w="3024"/>
        <w:gridCol w:w="2247"/>
      </w:tblGrid>
      <w:tr w:rsidR="008632E9">
        <w:trPr>
          <w:trHeight w:val="287"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7" w:firstLine="0"/>
              <w:jc w:val="left"/>
            </w:pPr>
            <w:r>
              <w:t>Kom onens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AK m /m3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14" w:firstLine="0"/>
              <w:jc w:val="left"/>
            </w:pPr>
            <w:r>
              <w:t>CK m /m3</w:t>
            </w:r>
          </w:p>
        </w:tc>
      </w:tr>
      <w:tr w:rsidR="008632E9">
        <w:trPr>
          <w:trHeight w:val="284"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14" w:firstLine="0"/>
              <w:jc w:val="left"/>
            </w:pPr>
            <w:r>
              <w:t>n-hexán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35" w:firstLine="0"/>
              <w:jc w:val="left"/>
            </w:pPr>
            <w:r>
              <w:t>100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7" w:firstLine="0"/>
              <w:jc w:val="left"/>
            </w:pPr>
            <w:r>
              <w:t>200</w:t>
            </w:r>
          </w:p>
        </w:tc>
      </w:tr>
      <w:tr w:rsidR="008632E9">
        <w:trPr>
          <w:trHeight w:val="279"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0" w:firstLine="0"/>
              <w:jc w:val="left"/>
            </w:pPr>
            <w:r>
              <w:t>toluol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35" w:firstLine="0"/>
              <w:jc w:val="left"/>
            </w:pPr>
            <w:r>
              <w:t>190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2E9" w:rsidRDefault="00C0239A">
            <w:pPr>
              <w:spacing w:after="0" w:line="259" w:lineRule="auto"/>
              <w:ind w:left="7" w:firstLine="0"/>
              <w:jc w:val="left"/>
            </w:pPr>
            <w:r>
              <w:t>760</w:t>
            </w:r>
          </w:p>
        </w:tc>
      </w:tr>
    </w:tbl>
    <w:p w:rsidR="008632E9" w:rsidRDefault="00C0239A">
      <w:pPr>
        <w:ind w:left="1164"/>
      </w:pPr>
      <w:r>
        <w:t>Technikai ellenőrzési intézkedés:</w:t>
      </w:r>
    </w:p>
    <w:p w:rsidR="008632E9" w:rsidRDefault="00C0239A">
      <w:pPr>
        <w:spacing w:after="235"/>
        <w:ind w:left="1865"/>
      </w:pPr>
      <w:r>
        <w:t>A készítményt csak jól szellőztethetó helyiségben szabad használni</w:t>
      </w:r>
    </w:p>
    <w:p w:rsidR="008632E9" w:rsidRDefault="00C0239A">
      <w:pPr>
        <w:ind w:left="1164"/>
      </w:pPr>
      <w:r>
        <w:t>Légzésvédelem:</w:t>
      </w:r>
    </w:p>
    <w:p w:rsidR="008632E9" w:rsidRDefault="00C0239A">
      <w:pPr>
        <w:spacing w:after="250"/>
        <w:ind w:left="1858"/>
      </w:pPr>
      <w:r>
        <w:t>Ha fennáll a belégzés veszélye, szerves gózszúróvel ellátott és beépített szemcseszürövel ellázott légzőkészülék használata szükséges.</w:t>
      </w:r>
    </w:p>
    <w:p w:rsidR="008632E9" w:rsidRDefault="00C0239A">
      <w:pPr>
        <w:ind w:left="1164"/>
      </w:pPr>
      <w:r>
        <w:t>Kézvé</w:t>
      </w:r>
      <w:r>
        <w:t>delem:</w:t>
      </w:r>
    </w:p>
    <w:p w:rsidR="008632E9" w:rsidRDefault="00C0239A">
      <w:pPr>
        <w:spacing w:after="242"/>
        <w:ind w:left="1858"/>
      </w:pPr>
      <w:r>
        <w:t>Kesztyű</w:t>
      </w:r>
    </w:p>
    <w:p w:rsidR="008632E9" w:rsidRDefault="00C0239A">
      <w:pPr>
        <w:ind w:left="1164"/>
      </w:pPr>
      <w:r>
        <w:t>Szemvédelem:</w:t>
      </w:r>
    </w:p>
    <w:p w:rsidR="008632E9" w:rsidRDefault="00C0239A">
      <w:pPr>
        <w:spacing w:after="231"/>
        <w:ind w:left="1858"/>
      </w:pPr>
      <w:r>
        <w:t>Zárt védószemüveg</w:t>
      </w:r>
    </w:p>
    <w:p w:rsidR="008632E9" w:rsidRDefault="00C0239A">
      <w:pPr>
        <w:ind w:left="1164"/>
      </w:pPr>
      <w:r>
        <w:t>Test-védelem:</w:t>
      </w:r>
    </w:p>
    <w:p w:rsidR="008632E9" w:rsidRDefault="00C0239A">
      <w:pPr>
        <w:spacing w:after="239"/>
        <w:ind w:left="1865"/>
      </w:pPr>
      <w:r>
        <w:t>Standard munkaruha, vegyszerálló munkavédelmi cipó vagy csizma</w:t>
      </w:r>
    </w:p>
    <w:p w:rsidR="008632E9" w:rsidRDefault="00C0239A">
      <w:pPr>
        <w:ind w:left="822"/>
      </w:pPr>
      <w:r>
        <w:t>Munkahigiénia:</w:t>
      </w:r>
    </w:p>
    <w:p w:rsidR="008632E9" w:rsidRDefault="00C0239A">
      <w:pPr>
        <w:spacing w:after="279"/>
        <w:ind w:left="1865"/>
      </w:pPr>
      <w:r>
        <w:t>Szünet elótt és munka végén kezet kell mosni.</w:t>
      </w:r>
    </w:p>
    <w:p w:rsidR="008632E9" w:rsidRDefault="00C0239A">
      <w:pPr>
        <w:numPr>
          <w:ilvl w:val="0"/>
          <w:numId w:val="3"/>
        </w:numPr>
        <w:spacing w:after="295" w:line="259" w:lineRule="auto"/>
        <w:ind w:hanging="343"/>
        <w:jc w:val="left"/>
      </w:pPr>
      <w:r>
        <w:rPr>
          <w:u w:val="single" w:color="000000"/>
        </w:rPr>
        <w:t>Fizikai és kémiai tulajdonságok:</w:t>
      </w:r>
    </w:p>
    <w:p w:rsidR="008632E9" w:rsidRDefault="00C0239A">
      <w:pPr>
        <w:tabs>
          <w:tab w:val="center" w:pos="1176"/>
          <w:tab w:val="center" w:pos="3007"/>
        </w:tabs>
        <w:ind w:left="0" w:firstLine="0"/>
        <w:jc w:val="left"/>
      </w:pPr>
      <w:r>
        <w:tab/>
        <w:t>Állapot:</w:t>
      </w:r>
      <w:r>
        <w:tab/>
        <w:t>folyékony</w:t>
      </w:r>
    </w:p>
    <w:p w:rsidR="008632E9" w:rsidRDefault="00C0239A">
      <w:pPr>
        <w:tabs>
          <w:tab w:val="center" w:pos="1036"/>
          <w:tab w:val="center" w:pos="2947"/>
        </w:tabs>
        <w:spacing w:after="65"/>
        <w:ind w:left="0" w:firstLine="0"/>
        <w:jc w:val="left"/>
      </w:pPr>
      <w:r>
        <w:lastRenderedPageBreak/>
        <w:tab/>
        <w:t>Szín:</w:t>
      </w:r>
      <w:r>
        <w:tab/>
        <w:t>színtelen</w:t>
      </w:r>
    </w:p>
    <w:p w:rsidR="008632E9" w:rsidRDefault="00C0239A">
      <w:pPr>
        <w:tabs>
          <w:tab w:val="center" w:pos="1050"/>
          <w:tab w:val="center" w:pos="4417"/>
        </w:tabs>
        <w:ind w:left="0" w:firstLine="0"/>
        <w:jc w:val="left"/>
      </w:pPr>
      <w:r>
        <w:tab/>
      </w:r>
      <w:r>
        <w:t>Szag:</w:t>
      </w:r>
      <w:r>
        <w:tab/>
        <w:t>jellegzetes aromás szénhidrogének illata</w:t>
      </w:r>
    </w:p>
    <w:p w:rsidR="008632E9" w:rsidRDefault="00C0239A">
      <w:pPr>
        <w:spacing w:after="253"/>
        <w:ind w:left="780" w:right="2905"/>
      </w:pPr>
      <w:r>
        <w:t>Állapotváltozás: forráspont kezdete: 70 C vége 125 C Súrúség: 0.87 g/cm3</w:t>
      </w:r>
    </w:p>
    <w:p w:rsidR="008632E9" w:rsidRDefault="00C0239A">
      <w:pPr>
        <w:numPr>
          <w:ilvl w:val="0"/>
          <w:numId w:val="3"/>
        </w:numPr>
        <w:spacing w:after="266" w:line="259" w:lineRule="auto"/>
        <w:ind w:hanging="343"/>
        <w:jc w:val="left"/>
      </w:pPr>
      <w:r>
        <w:rPr>
          <w:u w:val="single" w:color="000000"/>
        </w:rPr>
        <w:t>Stabilitás és reakciókészség:</w:t>
      </w:r>
    </w:p>
    <w:p w:rsidR="008632E9" w:rsidRDefault="00C0239A">
      <w:pPr>
        <w:ind w:left="780"/>
      </w:pPr>
      <w:r>
        <w:t>Normál körülmények között stabil, erös oxidálószerekkel reagál.</w:t>
      </w:r>
    </w:p>
    <w:p w:rsidR="008632E9" w:rsidRDefault="00C0239A">
      <w:pPr>
        <w:spacing w:after="271"/>
        <w:ind w:left="787"/>
      </w:pPr>
      <w:r>
        <w:t>Hó hatására képzódó bomlástermékek: szénmo</w:t>
      </w:r>
      <w:r>
        <w:t>noxid, széndioxid.</w:t>
      </w:r>
    </w:p>
    <w:p w:rsidR="008632E9" w:rsidRDefault="00C0239A">
      <w:pPr>
        <w:numPr>
          <w:ilvl w:val="0"/>
          <w:numId w:val="3"/>
        </w:numPr>
        <w:spacing w:after="266" w:line="259" w:lineRule="auto"/>
        <w:ind w:hanging="343"/>
        <w:jc w:val="left"/>
      </w:pPr>
      <w:r>
        <w:rPr>
          <w:u w:val="single" w:color="000000"/>
        </w:rPr>
        <w:t>Toxikológiai adatok:</w:t>
      </w:r>
    </w:p>
    <w:p w:rsidR="008632E9" w:rsidRDefault="00C0239A">
      <w:pPr>
        <w:tabs>
          <w:tab w:val="center" w:pos="1820"/>
          <w:tab w:val="center" w:pos="4932"/>
        </w:tabs>
        <w:ind w:left="0" w:firstLine="0"/>
        <w:jc w:val="left"/>
      </w:pPr>
      <w:r>
        <w:tab/>
        <w:t>Akut toxicitás:</w:t>
      </w:r>
      <w:r>
        <w:tab/>
        <w:t>toluol: LD érték/oral rat/ 636 mg/kg</w:t>
      </w:r>
    </w:p>
    <w:p w:rsidR="008632E9" w:rsidRDefault="00C0239A">
      <w:pPr>
        <w:spacing w:after="282"/>
        <w:ind w:left="3923"/>
      </w:pPr>
      <w:r>
        <w:t>LC érték inhal patkányon: 49 g/ m3/ 4 óra</w:t>
      </w:r>
    </w:p>
    <w:p w:rsidR="008632E9" w:rsidRDefault="00C0239A">
      <w:pPr>
        <w:numPr>
          <w:ilvl w:val="0"/>
          <w:numId w:val="3"/>
        </w:numPr>
        <w:spacing w:after="240" w:line="259" w:lineRule="auto"/>
        <w:ind w:hanging="343"/>
        <w:jc w:val="left"/>
      </w:pPr>
      <w:r>
        <w:rPr>
          <w:u w:val="single" w:color="000000"/>
        </w:rPr>
        <w:t>Ökotoxicitás:</w:t>
      </w:r>
    </w:p>
    <w:p w:rsidR="008632E9" w:rsidRDefault="00C0239A">
      <w:pPr>
        <w:spacing w:after="285"/>
        <w:ind w:left="1164"/>
      </w:pPr>
      <w:r>
        <w:t>A víz minóségét veszélyeztetó folyadék, a halakra és planktonokra mérgezóen hat.</w:t>
      </w:r>
    </w:p>
    <w:p w:rsidR="008632E9" w:rsidRDefault="00C0239A">
      <w:pPr>
        <w:tabs>
          <w:tab w:val="center" w:pos="1484"/>
          <w:tab w:val="center" w:pos="5527"/>
        </w:tabs>
        <w:ind w:left="0" w:firstLine="0"/>
        <w:jc w:val="left"/>
      </w:pPr>
      <w:r>
        <w:tab/>
      </w:r>
      <w:r>
        <w:t>Toluol:</w:t>
      </w:r>
      <w:r>
        <w:tab/>
        <w:t>Daphnia magna: ECO 93 mg, EC50 270 mg/l ECIOO 500mg/1</w:t>
      </w:r>
    </w:p>
    <w:p w:rsidR="008632E9" w:rsidRDefault="00C0239A">
      <w:pPr>
        <w:spacing w:after="305" w:line="259" w:lineRule="auto"/>
        <w:ind w:left="0" w:right="350" w:firstLine="0"/>
        <w:jc w:val="right"/>
      </w:pPr>
      <w:r>
        <w:t>Jászkeszeg: LC0 365/52mg/l LC50 422/70mg/l LCIOO 470/88my/l</w:t>
      </w:r>
    </w:p>
    <w:p w:rsidR="008632E9" w:rsidRDefault="00C0239A">
      <w:pPr>
        <w:tabs>
          <w:tab w:val="center" w:pos="1592"/>
          <w:tab w:val="center" w:pos="4939"/>
        </w:tabs>
        <w:spacing w:after="250"/>
        <w:ind w:left="0" w:firstLine="0"/>
        <w:jc w:val="left"/>
      </w:pPr>
      <w:r>
        <w:tab/>
        <w:t>n-hexán .</w:t>
      </w:r>
      <w:r>
        <w:tab/>
        <w:t>vízi organizmusokra mérgezó LC 50 96/ 100mg/l</w:t>
      </w:r>
    </w:p>
    <w:p w:rsidR="008632E9" w:rsidRDefault="00C0239A">
      <w:pPr>
        <w:numPr>
          <w:ilvl w:val="0"/>
          <w:numId w:val="3"/>
        </w:numPr>
        <w:spacing w:after="266" w:line="259" w:lineRule="auto"/>
        <w:ind w:hanging="343"/>
        <w:jc w:val="left"/>
      </w:pPr>
      <w:r>
        <w:rPr>
          <w:u w:val="single" w:color="000000"/>
        </w:rPr>
        <w:t>Hulladékkezelés és ártalmatlanítás:</w:t>
      </w:r>
    </w:p>
    <w:p w:rsidR="008632E9" w:rsidRDefault="00C0239A">
      <w:pPr>
        <w:spacing w:after="274"/>
        <w:ind w:left="1164"/>
      </w:pPr>
      <w:r>
        <w:t>A folyékony hulladékot , valamint a készí</w:t>
      </w:r>
      <w:r>
        <w:t>tménnyel szennyezett csomagoló anyagokat veszélyes hulladéknak kell tekinteni, és a gyűjtését, valamint az ártalmatlanítást az érvényben lévó elóírásoknak /törvénynek/ megfelelóen kell végezni.</w:t>
      </w:r>
    </w:p>
    <w:p w:rsidR="008632E9" w:rsidRDefault="00C0239A">
      <w:pPr>
        <w:numPr>
          <w:ilvl w:val="0"/>
          <w:numId w:val="3"/>
        </w:numPr>
        <w:spacing w:after="266" w:line="259" w:lineRule="auto"/>
        <w:ind w:hanging="343"/>
        <w:jc w:val="left"/>
      </w:pPr>
      <w:r>
        <w:rPr>
          <w:u w:val="single" w:color="000000"/>
        </w:rPr>
        <w:t>Szállításra vonatkozó előírások:</w:t>
      </w:r>
    </w:p>
    <w:p w:rsidR="008632E9" w:rsidRDefault="00C0239A">
      <w:pPr>
        <w:spacing w:after="251"/>
        <w:ind w:left="857"/>
      </w:pPr>
      <w:r>
        <w:t>ADR besorolás: 3.oszt. 51),</w:t>
      </w:r>
    </w:p>
    <w:p w:rsidR="008632E9" w:rsidRDefault="00C0239A">
      <w:pPr>
        <w:numPr>
          <w:ilvl w:val="0"/>
          <w:numId w:val="3"/>
        </w:numPr>
        <w:spacing w:after="266" w:line="259" w:lineRule="auto"/>
        <w:ind w:hanging="343"/>
        <w:jc w:val="left"/>
      </w:pPr>
      <w:r>
        <w:rPr>
          <w:u w:val="single" w:color="000000"/>
        </w:rPr>
        <w:t>S</w:t>
      </w:r>
      <w:r>
        <w:rPr>
          <w:u w:val="single" w:color="000000"/>
        </w:rPr>
        <w:t>zabályozó információk:</w:t>
      </w:r>
    </w:p>
    <w:p w:rsidR="008632E9" w:rsidRDefault="00C0239A">
      <w:pPr>
        <w:spacing w:after="299"/>
        <w:ind w:left="871"/>
      </w:pPr>
      <w:r>
        <w:t>Osztályozás/jel: Tűzveszélyes/F Artalmas/Xn Környezeti veszély/N</w:t>
      </w:r>
    </w:p>
    <w:p w:rsidR="008632E9" w:rsidRDefault="00C0239A">
      <w:pPr>
        <w:spacing w:after="241"/>
        <w:ind w:left="878"/>
      </w:pPr>
      <w:r>
        <w:t>Cimke név : RUBBER PREP 14 100</w:t>
      </w:r>
    </w:p>
    <w:p w:rsidR="008632E9" w:rsidRDefault="00C0239A">
      <w:pPr>
        <w:ind w:left="878"/>
      </w:pPr>
      <w:r>
        <w:t>R mondat: R 11 - nagyon gyúlékony</w:t>
      </w:r>
    </w:p>
    <w:p w:rsidR="008632E9" w:rsidRDefault="00C0239A">
      <w:pPr>
        <w:ind w:left="1914"/>
      </w:pPr>
      <w:r>
        <w:t>R 20 - belélegezve ártalmas</w:t>
      </w:r>
    </w:p>
    <w:p w:rsidR="008632E9" w:rsidRDefault="00C0239A">
      <w:pPr>
        <w:ind w:left="1907"/>
      </w:pPr>
      <w:r>
        <w:t>R 21 - bőrrel érintkezve ártalmas</w:t>
      </w:r>
    </w:p>
    <w:p w:rsidR="008632E9" w:rsidRDefault="00C0239A">
      <w:pPr>
        <w:ind w:left="1907"/>
      </w:pPr>
      <w:r>
        <w:t>R 38 - bórizgató hatássú</w:t>
      </w:r>
    </w:p>
    <w:p w:rsidR="008632E9" w:rsidRDefault="00C0239A">
      <w:pPr>
        <w:ind w:left="1914"/>
      </w:pPr>
      <w:r>
        <w:t>R 48 - hosszú idón át hatva súlyos egészségkárosodást okozhat</w:t>
      </w:r>
    </w:p>
    <w:p w:rsidR="008632E9" w:rsidRDefault="00C0239A">
      <w:pPr>
        <w:ind w:left="1914"/>
      </w:pPr>
      <w:r>
        <w:t>R 51 - mérgezó a vízi szervezetekre</w:t>
      </w:r>
    </w:p>
    <w:p w:rsidR="008632E9" w:rsidRDefault="00C0239A">
      <w:pPr>
        <w:numPr>
          <w:ilvl w:val="2"/>
          <w:numId w:val="4"/>
        </w:numPr>
        <w:spacing w:after="255"/>
        <w:ind w:left="1656" w:hanging="224"/>
      </w:pPr>
      <w:r>
        <w:lastRenderedPageBreak/>
        <w:t>67 - góze álmosságot és szédülést okoz</w:t>
      </w:r>
    </w:p>
    <w:p w:rsidR="008632E9" w:rsidRDefault="00C0239A">
      <w:pPr>
        <w:numPr>
          <w:ilvl w:val="2"/>
          <w:numId w:val="4"/>
        </w:numPr>
        <w:ind w:left="1656" w:hanging="224"/>
      </w:pPr>
      <w:r>
        <w:t>mondat:S 2 - gyermek kezébe nem kerülhet</w:t>
      </w:r>
    </w:p>
    <w:p w:rsidR="008632E9" w:rsidRDefault="00C0239A">
      <w:pPr>
        <w:ind w:left="1935"/>
      </w:pPr>
      <w:r>
        <w:t>S 9 - az edényzet jól szellóztethetó helyen tartandó</w:t>
      </w:r>
    </w:p>
    <w:p w:rsidR="008632E9" w:rsidRDefault="00C0239A">
      <w:pPr>
        <w:ind w:left="1935"/>
      </w:pPr>
      <w:r>
        <w:t>S 16 - gyújtóforrástól tá</w:t>
      </w:r>
      <w:r>
        <w:t>vol tartandó Tilos a dohányzás</w:t>
      </w:r>
    </w:p>
    <w:p w:rsidR="008632E9" w:rsidRDefault="00C0239A">
      <w:pPr>
        <w:ind w:left="1935"/>
      </w:pPr>
      <w:r>
        <w:t>S 23 - a keletkező gőzt nem szabad belélegezni</w:t>
      </w:r>
    </w:p>
    <w:p w:rsidR="008632E9" w:rsidRDefault="00C0239A">
      <w:pPr>
        <w:ind w:left="1396"/>
      </w:pPr>
      <w:r>
        <w:t>S 25 - kerülni kell a szembe jutást</w:t>
      </w:r>
    </w:p>
    <w:p w:rsidR="008632E9" w:rsidRDefault="00C0239A">
      <w:pPr>
        <w:ind w:left="1382"/>
      </w:pPr>
      <w:r>
        <w:t>S 26 - ha szembe kerül, bó vízzel azonnal ki kell mosni és orvoshoz kell fordulni</w:t>
      </w:r>
    </w:p>
    <w:p w:rsidR="008632E9" w:rsidRDefault="00C0239A">
      <w:pPr>
        <w:ind w:left="1389"/>
      </w:pPr>
      <w:r>
        <w:t>S 29 - csatornába engedni nem szabad</w:t>
      </w:r>
    </w:p>
    <w:p w:rsidR="008632E9" w:rsidRDefault="00C0239A">
      <w:pPr>
        <w:spacing w:after="498"/>
        <w:ind w:left="1389"/>
      </w:pPr>
      <w:r>
        <w:t>S 33 - a statikus feltö</w:t>
      </w:r>
      <w:r>
        <w:t>ltódés ellen védekezni kell</w:t>
      </w:r>
    </w:p>
    <w:p w:rsidR="008632E9" w:rsidRDefault="00C0239A">
      <w:pPr>
        <w:numPr>
          <w:ilvl w:val="0"/>
          <w:numId w:val="3"/>
        </w:numPr>
        <w:spacing w:after="266" w:line="259" w:lineRule="auto"/>
        <w:ind w:hanging="343"/>
        <w:jc w:val="left"/>
      </w:pPr>
      <w:r>
        <w:rPr>
          <w:u w:val="single" w:color="000000"/>
        </w:rPr>
        <w:t>Egyéb tudnivalók:</w:t>
      </w:r>
    </w:p>
    <w:p w:rsidR="008632E9" w:rsidRDefault="00C0239A">
      <w:pPr>
        <w:spacing w:after="126"/>
        <w:ind w:left="339" w:right="994"/>
      </w:pPr>
      <w:r>
        <w:t>A közölt adatok tájékoztató jellegüek, nem képezik szerződés vagy előírás tárgyát. Az érvényben lévó előírások és rendelkezések betartása a felhasználó kötelessége.</w:t>
      </w:r>
    </w:p>
    <w:p w:rsidR="008632E9" w:rsidRDefault="00C0239A" w:rsidP="00C0239A">
      <w:pPr>
        <w:tabs>
          <w:tab w:val="center" w:pos="1869"/>
          <w:tab w:val="center" w:pos="6604"/>
        </w:tabs>
        <w:ind w:left="0" w:firstLine="0"/>
        <w:jc w:val="left"/>
      </w:pPr>
      <w:r>
        <w:tab/>
        <w:t>2016.01.01.</w:t>
      </w:r>
      <w:bookmarkStart w:id="0" w:name="_GoBack"/>
      <w:bookmarkEnd w:id="0"/>
      <w:r>
        <w:t xml:space="preserve"> AUTOFULL Kft</w:t>
      </w:r>
    </w:p>
    <w:sectPr w:rsidR="008632E9">
      <w:pgSz w:w="11900" w:h="16840"/>
      <w:pgMar w:top="1454" w:right="1099" w:bottom="1565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01A3"/>
    <w:multiLevelType w:val="hybridMultilevel"/>
    <w:tmpl w:val="EC2031FC"/>
    <w:lvl w:ilvl="0" w:tplc="FDB465D4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E8440F4A">
      <w:start w:val="1"/>
      <w:numFmt w:val="bullet"/>
      <w:lvlText w:val="-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AC16AA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4F5B6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A8626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08A28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CA996A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18BE76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44462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922B37"/>
    <w:multiLevelType w:val="hybridMultilevel"/>
    <w:tmpl w:val="1618DB40"/>
    <w:lvl w:ilvl="0" w:tplc="E3FA8F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64138">
      <w:start w:val="1"/>
      <w:numFmt w:val="lowerLetter"/>
      <w:lvlText w:val="%2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CDA6C">
      <w:start w:val="18"/>
      <w:numFmt w:val="upperLetter"/>
      <w:lvlRestart w:val="0"/>
      <w:lvlText w:val="%3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8E12E">
      <w:start w:val="1"/>
      <w:numFmt w:val="decimal"/>
      <w:lvlText w:val="%4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2151C">
      <w:start w:val="1"/>
      <w:numFmt w:val="lowerLetter"/>
      <w:lvlText w:val="%5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121EBA">
      <w:start w:val="1"/>
      <w:numFmt w:val="lowerRoman"/>
      <w:lvlText w:val="%6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18D02E">
      <w:start w:val="1"/>
      <w:numFmt w:val="decimal"/>
      <w:lvlText w:val="%7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C4488">
      <w:start w:val="1"/>
      <w:numFmt w:val="lowerLetter"/>
      <w:lvlText w:val="%8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AF2E6">
      <w:start w:val="1"/>
      <w:numFmt w:val="lowerRoman"/>
      <w:lvlText w:val="%9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1F5A47"/>
    <w:multiLevelType w:val="hybridMultilevel"/>
    <w:tmpl w:val="2E1677EE"/>
    <w:lvl w:ilvl="0" w:tplc="58726116">
      <w:start w:val="9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6A2B49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6DE0952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459E0DA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1FCC5DB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9CAE4C5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22B49F2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3FCAB01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DA80F6A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5C2A93"/>
    <w:multiLevelType w:val="hybridMultilevel"/>
    <w:tmpl w:val="FAFC24FC"/>
    <w:lvl w:ilvl="0" w:tplc="584E1C02">
      <w:start w:val="7"/>
      <w:numFmt w:val="decimal"/>
      <w:lvlText w:val="%1."/>
      <w:lvlJc w:val="left"/>
      <w:pPr>
        <w:ind w:left="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7C45A8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C86C565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CB7871E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A1D6144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F54813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6B505D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03CAAEE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C464C60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9"/>
    <w:rsid w:val="008632E9"/>
    <w:rsid w:val="00C0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F486"/>
  <w15:docId w15:val="{4620B2E6-651F-4D8F-A3F7-B45C1ED3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4" w:line="270" w:lineRule="auto"/>
      <w:ind w:left="7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4341</Characters>
  <Application>Microsoft Office Word</Application>
  <DocSecurity>0</DocSecurity>
  <Lines>36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Raktár</dc:creator>
  <cp:keywords/>
  <cp:lastModifiedBy>Raktár</cp:lastModifiedBy>
  <cp:revision>3</cp:revision>
  <dcterms:created xsi:type="dcterms:W3CDTF">2016-01-22T08:27:00Z</dcterms:created>
  <dcterms:modified xsi:type="dcterms:W3CDTF">2016-01-22T08:27:00Z</dcterms:modified>
</cp:coreProperties>
</file>